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C" w:rsidRPr="00E87A5C" w:rsidRDefault="00E87A5C" w:rsidP="00E87A5C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5E6D81"/>
          <w:sz w:val="20"/>
          <w:szCs w:val="20"/>
        </w:rPr>
      </w:pPr>
      <w:r w:rsidRPr="00E87A5C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shd w:val="clear" w:color="auto" w:fill="FFFFFF"/>
        </w:rPr>
        <w:t>Заявка ГКП на ПХВ Караталькой ЦРБ      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898"/>
        <w:gridCol w:w="4545"/>
        <w:gridCol w:w="699"/>
        <w:gridCol w:w="800"/>
        <w:gridCol w:w="956"/>
      </w:tblGrid>
      <w:tr w:rsidR="00E87A5C" w:rsidRPr="00E87A5C" w:rsidTr="00E87A5C">
        <w:trPr>
          <w:trHeight w:val="7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t>№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b/>
                <w:bCs/>
                <w:color w:val="2C2D2E"/>
                <w:sz w:val="20"/>
                <w:szCs w:val="20"/>
              </w:rPr>
              <w:t>Наименование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7A5C" w:rsidRPr="00E87A5C" w:rsidRDefault="00E87A5C" w:rsidP="00E87A5C">
            <w:pPr>
              <w:spacing w:before="480" w:after="195" w:line="240" w:lineRule="auto"/>
              <w:jc w:val="center"/>
              <w:outlineLvl w:val="0"/>
              <w:rPr>
                <w:rFonts w:ascii="Arial" w:eastAsia="Times New Roman" w:hAnsi="Arial" w:cs="Arial"/>
                <w:color w:val="2C2D2E"/>
                <w:kern w:val="36"/>
                <w:sz w:val="39"/>
                <w:szCs w:val="39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365F91"/>
                <w:kern w:val="36"/>
                <w:sz w:val="20"/>
                <w:szCs w:val="20"/>
              </w:rPr>
              <w:t>Характеристика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A5C" w:rsidRPr="00E87A5C" w:rsidRDefault="00E87A5C" w:rsidP="00E87A5C">
            <w:pPr>
              <w:spacing w:before="480" w:after="195" w:line="240" w:lineRule="auto"/>
              <w:jc w:val="center"/>
              <w:outlineLvl w:val="0"/>
              <w:rPr>
                <w:rFonts w:ascii="Arial" w:eastAsia="Times New Roman" w:hAnsi="Arial" w:cs="Arial"/>
                <w:color w:val="2C2D2E"/>
                <w:kern w:val="36"/>
                <w:sz w:val="39"/>
                <w:szCs w:val="39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365F91"/>
                <w:kern w:val="36"/>
                <w:sz w:val="20"/>
                <w:szCs w:val="20"/>
              </w:rPr>
              <w:t>Ед.изм</w:t>
            </w:r>
            <w:r w:rsidRPr="00E87A5C">
              <w:rPr>
                <w:rFonts w:ascii="Cambria" w:eastAsia="Times New Roman" w:hAnsi="Cambria" w:cs="Arial"/>
                <w:color w:val="365F91"/>
                <w:kern w:val="36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before="480" w:after="195" w:line="240" w:lineRule="auto"/>
              <w:jc w:val="center"/>
              <w:outlineLvl w:val="0"/>
              <w:rPr>
                <w:rFonts w:ascii="Arial" w:eastAsia="Times New Roman" w:hAnsi="Arial" w:cs="Arial"/>
                <w:color w:val="2C2D2E"/>
                <w:kern w:val="36"/>
                <w:sz w:val="39"/>
                <w:szCs w:val="39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365F91"/>
                <w:kern w:val="36"/>
                <w:sz w:val="20"/>
                <w:szCs w:val="20"/>
              </w:rPr>
              <w:t>Коли-во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before="480" w:after="195" w:line="240" w:lineRule="auto"/>
              <w:jc w:val="center"/>
              <w:outlineLvl w:val="0"/>
              <w:rPr>
                <w:rFonts w:ascii="Arial" w:eastAsia="Times New Roman" w:hAnsi="Arial" w:cs="Arial"/>
                <w:color w:val="2C2D2E"/>
                <w:kern w:val="36"/>
                <w:sz w:val="39"/>
                <w:szCs w:val="39"/>
              </w:rPr>
            </w:pPr>
            <w:r w:rsidRPr="00E87A5C">
              <w:rPr>
                <w:rFonts w:ascii="Arial" w:eastAsia="Times New Roman" w:hAnsi="Arial" w:cs="Arial"/>
                <w:color w:val="2C2D2E"/>
                <w:kern w:val="36"/>
                <w:sz w:val="36"/>
                <w:szCs w:val="36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Цена</w:t>
            </w:r>
          </w:p>
        </w:tc>
      </w:tr>
      <w:tr w:rsidR="00E87A5C" w:rsidRPr="00E87A5C" w:rsidTr="00E87A5C">
        <w:trPr>
          <w:trHeight w:val="255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b/>
                <w:bCs/>
                <w:color w:val="2C2D2E"/>
                <w:sz w:val="20"/>
                <w:szCs w:val="20"/>
              </w:rPr>
              <w:t>Реагенты  с принадлежностями для ручного метода для диагностики рака шейки матки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b/>
                <w:bCs/>
                <w:color w:val="2C2D2E"/>
                <w:sz w:val="18"/>
                <w:szCs w:val="18"/>
              </w:rPr>
              <w:t>Комплектность: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1. Стекло покровно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2. Предметное стекло со шлиф.краем и с полосой для записи                            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3. Цитощетка стерильная, съемная головка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4. Гематоксилиновый раствор Харрис для окраски Папаниколау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5. Раствор ЕА-50 для окраски Папаниколау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6. Раствор 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  <w:lang w:val="en-US"/>
              </w:rPr>
              <w:t>OG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-6 орнажевый раствор для окраски Папаниколау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7. Фиксатор-спрей для влагалищных мазко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b/>
                <w:bCs/>
                <w:color w:val="2C2D2E"/>
                <w:sz w:val="18"/>
                <w:szCs w:val="18"/>
              </w:rPr>
              <w:t>Подробное техническое описание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1. Стекло покровное:   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   Предназначено для защиты микропрепаратов на предметных стеклах.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   Изготовлено из прозрачного бесцветного силикатного стекла. На одно исследование используется 1 стекло.   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2. Предметное стекло: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Стерильное, в упаковке по 100штук, специально обработанное для лучшей фиксации клеток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Стекло предметное со шлифованными краями и полосой для записи предназначено для микроскопирования в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видимой области спектра. Полоса выполнена травлением стекла, это позволило получить поверхность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 удобную для записи. Изготовлено из прозрачного бесцветного боросиликатного стекла.</w:t>
            </w:r>
          </w:p>
          <w:p w:rsidR="00E87A5C" w:rsidRPr="00E87A5C" w:rsidRDefault="00E87A5C" w:rsidP="00E87A5C">
            <w:pPr>
              <w:spacing w:after="195" w:line="240" w:lineRule="auto"/>
              <w:ind w:left="75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На одно исследование используется 1 стекло.   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3. Цитощетка цервикальная стерильная в индивидуальной упаковке для забора образца. Съемная головка.                                      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4. Гематоксилиновый раствор Харрис для окраски Папаниколау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Краситель для окрашивания ядер при проведении ПАП тестирования. 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Один бутыль 500мл на 500 исследований.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5. Раствор 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  <w:lang w:val="en-US"/>
              </w:rPr>
              <w:t>OG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 xml:space="preserve">-6 орнажевый раствор для окраски 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lastRenderedPageBreak/>
              <w:t>Папаниколау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Красители  для дополнительного контрольного окрашивания цитоплазмы при проведении ПАП тестирования 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Один бутыль 500мл на 500 исследований.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6. Раствор ЕА-50 для окраски Папаниколау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Красители для специфической окраски цитоплазмы при проведении ПАП теста.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Один бутыль 500мл на 500 исследований.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7. Фиксатор-спрей для влагалищных мазков.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lastRenderedPageBreak/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t>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20"/>
                <w:szCs w:val="20"/>
              </w:rPr>
              <w:t>     782,26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</w:tr>
      <w:tr w:rsidR="00E87A5C" w:rsidRPr="00E87A5C" w:rsidTr="00E87A5C">
        <w:trPr>
          <w:trHeight w:val="255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2C2D2E"/>
                <w:spacing w:val="2"/>
                <w:sz w:val="20"/>
                <w:szCs w:val="20"/>
                <w:shd w:val="clear" w:color="auto" w:fill="FFFFFF"/>
              </w:rPr>
              <w:t>Реагенты  с принадлежностями к Диагностическому оборудованию </w:t>
            </w:r>
            <w:r w:rsidRPr="00E87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pacing w:val="2"/>
                <w:sz w:val="20"/>
                <w:szCs w:val="20"/>
                <w:shd w:val="clear" w:color="auto" w:fill="FFFFFF"/>
              </w:rPr>
              <w:t>Сэлл Скан 100  (С</w:t>
            </w:r>
            <w:r w:rsidRPr="00E87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pacing w:val="2"/>
                <w:sz w:val="20"/>
                <w:szCs w:val="20"/>
                <w:shd w:val="clear" w:color="auto" w:fill="FFFFFF"/>
                <w:lang w:val="en-US"/>
              </w:rPr>
              <w:t>ell</w:t>
            </w:r>
            <w:r w:rsidRPr="00E87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E87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pacing w:val="2"/>
                <w:sz w:val="20"/>
                <w:szCs w:val="20"/>
                <w:shd w:val="clear" w:color="auto" w:fill="FFFFFF"/>
                <w:lang w:val="en-US"/>
              </w:rPr>
              <w:t>Scan</w:t>
            </w:r>
            <w:r w:rsidRPr="00E87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pacing w:val="2"/>
                <w:sz w:val="20"/>
                <w:szCs w:val="20"/>
                <w:shd w:val="clear" w:color="auto" w:fill="FFFFFF"/>
              </w:rPr>
              <w:t> 100)</w:t>
            </w:r>
          </w:p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Комплект: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контейнер с фиксирующей жидкостью -1шт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мембранный фильтр – 1 шт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цитощетка   -   1шт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обли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  <w:lang w:val="kk-KZ"/>
              </w:rPr>
              <w:t>цованное медицинское стекло</w:t>
            </w:r>
            <w:r w:rsidRPr="00E87A5C">
              <w:rPr>
                <w:rFonts w:ascii="Calibri" w:eastAsia="Times New Roman" w:hAnsi="Calibri" w:cs="Arial"/>
                <w:color w:val="2C2D2E"/>
              </w:rPr>
              <w:t> 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– 1шт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краситель Harris Hemotaxylin – 1мл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краситель EA 50 – 1мл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 краситель OG-6 –1мл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val="kk-KZ"/>
              </w:rPr>
              <w:t>-</w:t>
            </w: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  покровное стекло – 1шт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  <w:lang w:val="kk-KZ"/>
              </w:rPr>
              <w:t>-</w:t>
            </w: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  бальзам – покрывающая среда, содержащая синтетический клей – 1 капля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-  </w:t>
            </w:r>
            <w:r w:rsidRPr="00E87A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орто-ксилол – 2,4 мл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-  спирт этиловый – 11мл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Характеристика набора: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Сэлл Скан 100  Фиксирующая жидкость (гинекологический)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Предупреждение морфологических изменений клеток, Состав: этанол, изопропиловый спирт, вода.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Среднее время для считывания около 120 тестов/час, Используемый образец: гинекологические образцы. 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Температурный диапазон для использования теста от +2 до 30 оС,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Мембранный фильтр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Специализированный фильтр под размер клетки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Облицованное медицинское стекло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Способность показывать большее количество клеток на клейкой поверхности стекла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Цитощетка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Легко удаляется головка щетки, Стерильная Индивидуальная упаковка,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Краситель Harris Hemotaxylin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1мл на одно исследование (500мл на 500 исследований)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Краситель ЕА-50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1 мл на одно исследование (500мл на 500 исследований)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Краситель OG-6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1 мл на одно исследование (500мл на 500 исследований)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 xml:space="preserve">Время окраски: Зависит от протокола окрашивания. </w:t>
            </w: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lastRenderedPageBreak/>
              <w:t>Рекомендуется 5 минут для каждых окрашивающих реагентов.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Покровное стекло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Срок годности 2 года, индивидуальная упаковка.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Бальзам – покрывающая среда, содержащая синтетический клей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Орто-ксилол – заменитель ксилола для обезжиривания ткани и клеток при окраске, не повреждающий клетки</w:t>
            </w:r>
          </w:p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Спирт – 96,6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18"/>
                <w:szCs w:val="18"/>
              </w:rPr>
              <w:t>Срок годности: на момент поставки не менее 12 месяцев     </w:t>
            </w:r>
            <w:r w:rsidRPr="00E87A5C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</w:rPr>
              <w:t>Общий срок годности 2 года</w:t>
            </w:r>
          </w:p>
          <w:p w:rsidR="00E87A5C" w:rsidRPr="00E87A5C" w:rsidRDefault="00E87A5C" w:rsidP="00E87A5C">
            <w:pPr>
              <w:spacing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E87A5C" w:rsidRPr="00E87A5C" w:rsidRDefault="00E87A5C" w:rsidP="00E87A5C">
            <w:pPr>
              <w:spacing w:after="19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lastRenderedPageBreak/>
              <w:t>фл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</w:rPr>
              <w:t>1179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87A5C" w:rsidRPr="00E87A5C" w:rsidRDefault="00E87A5C" w:rsidP="00E87A5C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Calibri" w:eastAsia="Times New Roman" w:hAnsi="Calibri" w:cs="Arial"/>
                <w:color w:val="2C2D2E"/>
                <w:sz w:val="20"/>
                <w:szCs w:val="20"/>
              </w:rPr>
              <w:t>3605,30</w:t>
            </w:r>
          </w:p>
        </w:tc>
      </w:tr>
      <w:tr w:rsidR="00E87A5C" w:rsidRPr="00E87A5C" w:rsidTr="00E87A5C">
        <w:trPr>
          <w:trHeight w:val="2550"/>
        </w:trPr>
        <w:tc>
          <w:tcPr>
            <w:tcW w:w="5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87A5C" w:rsidRPr="00E87A5C" w:rsidRDefault="00E87A5C" w:rsidP="00E87A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87A5C">
              <w:rPr>
                <w:rFonts w:ascii="Arial" w:eastAsia="Times New Roman" w:hAnsi="Arial" w:cs="Arial"/>
                <w:b/>
                <w:bCs/>
                <w:color w:val="2C2D2E"/>
                <w:sz w:val="23"/>
                <w:szCs w:val="23"/>
              </w:rPr>
              <w:lastRenderedPageBreak/>
              <w:t>Предоставить документы по адресу: Область Жетісу Каратальский район г Уштобе ул. Момышулы 227   19.01.2023  г, до 10 часов, 00 мин. Вскрытие конверта: 19.01.2023 .г в 11:00 часов, на конверте указать номер  объявления, дату и время вскрытия.</w:t>
            </w:r>
          </w:p>
        </w:tc>
      </w:tr>
    </w:tbl>
    <w:p w:rsidR="0052573B" w:rsidRDefault="0052573B"/>
    <w:sectPr w:rsidR="0052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A5C"/>
    <w:rsid w:val="0052573B"/>
    <w:rsid w:val="00E8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8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rcssattr">
    <w:name w:val="msonospacing_mr_css_attr"/>
    <w:basedOn w:val="a"/>
    <w:rsid w:val="00E8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2023-04-10T02:07:00Z</dcterms:created>
  <dcterms:modified xsi:type="dcterms:W3CDTF">2023-04-10T02:07:00Z</dcterms:modified>
</cp:coreProperties>
</file>